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9D" w:rsidRPr="00F4136A" w:rsidRDefault="003D149D" w:rsidP="003D149D">
      <w:pPr>
        <w:tabs>
          <w:tab w:val="left" w:pos="6110"/>
        </w:tabs>
        <w:spacing w:after="120" w:line="240" w:lineRule="auto"/>
        <w:ind w:firstLine="708"/>
        <w:jc w:val="right"/>
        <w:rPr>
          <w:rFonts w:ascii="Times New Roman" w:hAnsi="Times New Roman" w:cs="Times New Roman"/>
          <w:bCs/>
          <w:sz w:val="24"/>
          <w:szCs w:val="24"/>
          <w:lang w:val="uk-UA"/>
        </w:rPr>
      </w:pPr>
      <w:r w:rsidRPr="00F4136A">
        <w:rPr>
          <w:rFonts w:ascii="Times New Roman" w:hAnsi="Times New Roman" w:cs="Times New Roman"/>
          <w:bCs/>
          <w:sz w:val="24"/>
          <w:szCs w:val="24"/>
          <w:lang w:val="uk-UA"/>
        </w:rPr>
        <w:t>Додаток № 2</w:t>
      </w:r>
    </w:p>
    <w:p w:rsidR="003D149D" w:rsidRPr="00F4136A" w:rsidRDefault="003D149D" w:rsidP="003D149D">
      <w:pPr>
        <w:tabs>
          <w:tab w:val="left" w:pos="6110"/>
        </w:tabs>
        <w:spacing w:after="120" w:line="240" w:lineRule="auto"/>
        <w:ind w:firstLine="708"/>
        <w:jc w:val="right"/>
        <w:rPr>
          <w:rFonts w:ascii="Times New Roman" w:hAnsi="Times New Roman" w:cs="Times New Roman"/>
          <w:bCs/>
          <w:sz w:val="24"/>
          <w:szCs w:val="24"/>
          <w:lang w:val="uk-UA"/>
        </w:rPr>
      </w:pPr>
      <w:r w:rsidRPr="00F4136A">
        <w:rPr>
          <w:rFonts w:ascii="Times New Roman" w:hAnsi="Times New Roman" w:cs="Times New Roman"/>
          <w:bCs/>
          <w:sz w:val="24"/>
          <w:szCs w:val="24"/>
          <w:lang w:val="uk-UA"/>
        </w:rPr>
        <w:t>до листа від 11 січня 2018 року №</w:t>
      </w:r>
      <w:r>
        <w:rPr>
          <w:rFonts w:ascii="Times New Roman" w:hAnsi="Times New Roman" w:cs="Times New Roman"/>
          <w:bCs/>
          <w:sz w:val="24"/>
          <w:szCs w:val="24"/>
          <w:lang w:val="uk-UA"/>
        </w:rPr>
        <w:t xml:space="preserve"> 03</w:t>
      </w:r>
    </w:p>
    <w:p w:rsidR="003D149D" w:rsidRPr="00F4136A" w:rsidRDefault="003D149D" w:rsidP="003D149D">
      <w:pPr>
        <w:tabs>
          <w:tab w:val="left" w:pos="6110"/>
        </w:tabs>
        <w:spacing w:after="120" w:line="240" w:lineRule="auto"/>
        <w:ind w:firstLine="708"/>
        <w:jc w:val="right"/>
        <w:rPr>
          <w:rFonts w:ascii="Times New Roman" w:hAnsi="Times New Roman" w:cs="Times New Roman"/>
          <w:b/>
          <w:bCs/>
          <w:sz w:val="24"/>
          <w:szCs w:val="24"/>
          <w:lang w:val="uk-UA"/>
        </w:rPr>
      </w:pPr>
    </w:p>
    <w:p w:rsidR="003D149D" w:rsidRPr="00F4136A" w:rsidRDefault="003D149D" w:rsidP="003D149D">
      <w:pPr>
        <w:tabs>
          <w:tab w:val="left" w:pos="6110"/>
        </w:tabs>
        <w:spacing w:after="120" w:line="240" w:lineRule="auto"/>
        <w:ind w:firstLine="708"/>
        <w:jc w:val="center"/>
        <w:rPr>
          <w:rFonts w:ascii="Times New Roman" w:hAnsi="Times New Roman" w:cs="Times New Roman"/>
          <w:b/>
          <w:bCs/>
          <w:sz w:val="24"/>
          <w:szCs w:val="24"/>
          <w:u w:val="single"/>
          <w:lang w:val="uk-UA"/>
        </w:rPr>
      </w:pPr>
      <w:r w:rsidRPr="00F4136A">
        <w:rPr>
          <w:rFonts w:ascii="Times New Roman" w:hAnsi="Times New Roman" w:cs="Times New Roman"/>
          <w:b/>
          <w:bCs/>
          <w:sz w:val="24"/>
          <w:szCs w:val="24"/>
          <w:u w:val="single"/>
          <w:lang w:val="uk-UA"/>
        </w:rPr>
        <w:t>Зауваження та пропозиції до проекту</w:t>
      </w:r>
    </w:p>
    <w:p w:rsidR="003D149D" w:rsidRPr="00F4136A" w:rsidRDefault="003D149D" w:rsidP="003D149D">
      <w:pPr>
        <w:tabs>
          <w:tab w:val="left" w:pos="6110"/>
        </w:tabs>
        <w:spacing w:after="120" w:line="240" w:lineRule="auto"/>
        <w:ind w:firstLine="708"/>
        <w:jc w:val="center"/>
        <w:rPr>
          <w:rFonts w:ascii="Times New Roman" w:hAnsi="Times New Roman" w:cs="Times New Roman"/>
          <w:b/>
          <w:bCs/>
          <w:sz w:val="24"/>
          <w:szCs w:val="24"/>
          <w:u w:val="single"/>
          <w:lang w:val="uk-UA"/>
        </w:rPr>
      </w:pPr>
      <w:r w:rsidRPr="00F4136A">
        <w:rPr>
          <w:rFonts w:ascii="Times New Roman" w:hAnsi="Times New Roman" w:cs="Times New Roman"/>
          <w:b/>
          <w:bCs/>
          <w:sz w:val="24"/>
          <w:szCs w:val="24"/>
          <w:u w:val="single"/>
          <w:lang w:val="uk-UA"/>
        </w:rPr>
        <w:t>Правил надання доступу до інфраструктури будинкової розподільної мережі</w:t>
      </w:r>
    </w:p>
    <w:p w:rsidR="003D149D" w:rsidRPr="00F4136A" w:rsidRDefault="003D149D" w:rsidP="003D149D">
      <w:pPr>
        <w:tabs>
          <w:tab w:val="left" w:pos="6110"/>
        </w:tabs>
        <w:spacing w:after="120" w:line="240" w:lineRule="auto"/>
        <w:rPr>
          <w:rFonts w:ascii="Times New Roman" w:hAnsi="Times New Roman" w:cs="Times New Roman"/>
          <w:b/>
          <w:bCs/>
          <w:sz w:val="24"/>
          <w:szCs w:val="24"/>
          <w:lang w:val="uk-UA"/>
        </w:rPr>
      </w:pP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1. ІнАУ пропонує </w:t>
      </w:r>
      <w:r w:rsidRPr="00F4136A">
        <w:rPr>
          <w:rFonts w:ascii="Times New Roman" w:hAnsi="Times New Roman" w:cs="Times New Roman"/>
          <w:b/>
          <w:bCs/>
          <w:sz w:val="24"/>
          <w:szCs w:val="24"/>
          <w:lang w:val="uk-UA"/>
        </w:rPr>
        <w:t>п.4 Розділу</w:t>
      </w:r>
      <w:r w:rsidRPr="00F4136A">
        <w:rPr>
          <w:rFonts w:ascii="Times New Roman" w:hAnsi="Times New Roman" w:cs="Times New Roman"/>
          <w:b/>
          <w:sz w:val="24"/>
          <w:szCs w:val="24"/>
        </w:rPr>
        <w:t xml:space="preserve"> </w:t>
      </w:r>
      <w:r w:rsidRPr="00F4136A">
        <w:rPr>
          <w:rFonts w:ascii="Times New Roman" w:hAnsi="Times New Roman" w:cs="Times New Roman"/>
          <w:b/>
          <w:bCs/>
          <w:sz w:val="24"/>
          <w:szCs w:val="24"/>
          <w:lang w:val="uk-UA"/>
        </w:rPr>
        <w:t>ІІ «Порядок звернення замовника до власника інфраструктури БРМ щодо отримання доступу до інфраструктури БРМ» проекту Правил</w:t>
      </w:r>
      <w:r w:rsidRPr="00F4136A">
        <w:rPr>
          <w:rFonts w:ascii="Times New Roman" w:hAnsi="Times New Roman" w:cs="Times New Roman"/>
          <w:bCs/>
          <w:sz w:val="24"/>
          <w:szCs w:val="24"/>
          <w:lang w:val="uk-UA"/>
        </w:rPr>
        <w:t xml:space="preserve"> викласти в редакції: «Після перевірки відповідності запиту вимогам, передбаченим пунктом 2 розділу ІІ цих Правил, власник у строк, що не перевищує 15 (п’ятнадцять) робочих днів, починаючи з дня отримання запиту або отримання від замовника повного переліку необхідної інформації, власник приймає рішення про видачу технічних умов з доступу за умови наявності технічної можливості доступу до інфраструктури БРМ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 </w:t>
      </w: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У разі прийняття власником інфраструктури БРМ рішення про відмову у видачі технічних умов з доступу</w:t>
      </w:r>
      <w:r>
        <w:rPr>
          <w:rFonts w:ascii="Times New Roman" w:hAnsi="Times New Roman" w:cs="Times New Roman"/>
          <w:bCs/>
          <w:sz w:val="24"/>
          <w:szCs w:val="24"/>
          <w:lang w:val="uk-UA"/>
        </w:rPr>
        <w:t>,</w:t>
      </w:r>
      <w:r w:rsidRPr="00F4136A">
        <w:rPr>
          <w:rFonts w:ascii="Times New Roman" w:hAnsi="Times New Roman" w:cs="Times New Roman"/>
          <w:bCs/>
          <w:sz w:val="24"/>
          <w:szCs w:val="24"/>
          <w:lang w:val="uk-UA"/>
        </w:rPr>
        <w:t xml:space="preserve">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БРМ </w:t>
      </w:r>
      <w:r w:rsidRPr="00F4136A">
        <w:rPr>
          <w:rFonts w:ascii="Times New Roman" w:hAnsi="Times New Roman" w:cs="Times New Roman"/>
          <w:b/>
          <w:bCs/>
          <w:sz w:val="24"/>
          <w:szCs w:val="24"/>
          <w:lang w:val="uk-UA"/>
        </w:rPr>
        <w:t>на базі своїх ресурсів. За умови відсутності вільної ємності власник забезпечує розширення існуючої БРМ у строк не більше 30 календарних днів за власний рахунок.</w:t>
      </w:r>
      <w:r w:rsidRPr="00F4136A">
        <w:rPr>
          <w:rFonts w:ascii="Times New Roman" w:hAnsi="Times New Roman" w:cs="Times New Roman"/>
          <w:bCs/>
          <w:sz w:val="24"/>
          <w:szCs w:val="24"/>
          <w:lang w:val="uk-UA"/>
        </w:rPr>
        <w:t xml:space="preserve">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u w:val="single"/>
          <w:lang w:val="uk-UA"/>
        </w:rPr>
        <w:t>Зазначена пропозиція до редакції положення проекту Правил направлена на убезпечення необґрунтованих відмов з боку власника об’єкта доступу до інфраструктури БРМ, мотивуючи відсутністю технічної можливості</w:t>
      </w:r>
      <w:r w:rsidRPr="00F4136A">
        <w:rPr>
          <w:rFonts w:ascii="Times New Roman" w:hAnsi="Times New Roman" w:cs="Times New Roman"/>
          <w:bCs/>
          <w:sz w:val="24"/>
          <w:szCs w:val="24"/>
          <w:lang w:val="uk-UA"/>
        </w:rPr>
        <w:t xml:space="preserve">. </w:t>
      </w: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p>
    <w:p w:rsidR="003D149D" w:rsidRPr="00F4136A" w:rsidRDefault="003D149D" w:rsidP="003D149D">
      <w:pPr>
        <w:spacing w:after="120" w:line="240" w:lineRule="auto"/>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ab/>
        <w:t xml:space="preserve">2. </w:t>
      </w:r>
      <w:r w:rsidRPr="00F4136A">
        <w:rPr>
          <w:rFonts w:ascii="Times New Roman" w:hAnsi="Times New Roman" w:cs="Times New Roman"/>
          <w:b/>
          <w:bCs/>
          <w:sz w:val="24"/>
          <w:szCs w:val="24"/>
          <w:lang w:val="uk-UA"/>
        </w:rPr>
        <w:t>Пункт 1 Розділу ІІІ «Строки розроблення та видачі технічних умов з доступу до інфраструктури БРМ» проекту Правил</w:t>
      </w:r>
      <w:r w:rsidRPr="00F4136A">
        <w:rPr>
          <w:rFonts w:ascii="Times New Roman" w:hAnsi="Times New Roman" w:cs="Times New Roman"/>
          <w:bCs/>
          <w:sz w:val="24"/>
          <w:szCs w:val="24"/>
          <w:lang w:val="uk-UA"/>
        </w:rPr>
        <w:t xml:space="preserve"> пропонується залишити у редакції: </w:t>
      </w:r>
      <w:r w:rsidRPr="00F4136A">
        <w:rPr>
          <w:rFonts w:ascii="Times New Roman" w:hAnsi="Times New Roman" w:cs="Times New Roman"/>
          <w:b/>
          <w:bCs/>
          <w:sz w:val="24"/>
          <w:szCs w:val="24"/>
          <w:lang w:val="uk-UA"/>
        </w:rPr>
        <w:t>«Замовник вносить плату за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такого доступу та рахунку»</w:t>
      </w:r>
      <w:r w:rsidRPr="00F4136A">
        <w:rPr>
          <w:rFonts w:ascii="Times New Roman" w:hAnsi="Times New Roman" w:cs="Times New Roman"/>
          <w:bCs/>
          <w:sz w:val="24"/>
          <w:szCs w:val="24"/>
          <w:lang w:val="uk-UA"/>
        </w:rPr>
        <w:t>, оскільки,</w:t>
      </w:r>
      <w:r w:rsidRPr="00F4136A">
        <w:rPr>
          <w:rFonts w:ascii="Times New Roman" w:hAnsi="Times New Roman" w:cs="Times New Roman"/>
          <w:sz w:val="24"/>
          <w:szCs w:val="24"/>
        </w:rPr>
        <w:t xml:space="preserve"> </w:t>
      </w:r>
      <w:r w:rsidRPr="00F4136A">
        <w:rPr>
          <w:rFonts w:ascii="Times New Roman" w:hAnsi="Times New Roman" w:cs="Times New Roman"/>
          <w:sz w:val="24"/>
          <w:szCs w:val="24"/>
          <w:lang w:val="uk-UA"/>
        </w:rPr>
        <w:t>запропонований у доопрацьованій редакції проекту Правил</w:t>
      </w:r>
      <w:r>
        <w:rPr>
          <w:rFonts w:ascii="Times New Roman" w:hAnsi="Times New Roman" w:cs="Times New Roman"/>
          <w:sz w:val="24"/>
          <w:szCs w:val="24"/>
          <w:lang w:val="uk-UA"/>
        </w:rPr>
        <w:t>,</w:t>
      </w:r>
      <w:r w:rsidRPr="00F4136A">
        <w:rPr>
          <w:rFonts w:ascii="Times New Roman" w:hAnsi="Times New Roman" w:cs="Times New Roman"/>
          <w:sz w:val="24"/>
          <w:szCs w:val="24"/>
          <w:lang w:val="uk-UA"/>
        </w:rPr>
        <w:t xml:space="preserve"> механізм </w:t>
      </w:r>
      <w:r w:rsidRPr="00F4136A">
        <w:rPr>
          <w:rFonts w:ascii="Times New Roman" w:hAnsi="Times New Roman" w:cs="Times New Roman"/>
          <w:bCs/>
          <w:sz w:val="24"/>
          <w:szCs w:val="24"/>
          <w:lang w:val="uk-UA"/>
        </w:rPr>
        <w:t>передачі замовником до власника документів, що підтверджують оплату, лише ускладнить</w:t>
      </w:r>
      <w:r>
        <w:rPr>
          <w:rFonts w:ascii="Times New Roman" w:hAnsi="Times New Roman" w:cs="Times New Roman"/>
          <w:bCs/>
          <w:sz w:val="24"/>
          <w:szCs w:val="24"/>
          <w:lang w:val="uk-UA"/>
        </w:rPr>
        <w:t xml:space="preserve"> </w:t>
      </w:r>
      <w:r w:rsidRPr="00F4136A">
        <w:rPr>
          <w:rFonts w:ascii="Times New Roman" w:hAnsi="Times New Roman" w:cs="Times New Roman"/>
          <w:bCs/>
          <w:sz w:val="24"/>
          <w:szCs w:val="24"/>
          <w:lang w:val="uk-UA"/>
        </w:rPr>
        <w:t>процедуру отримання технічних умов з доступу до інфраструктури БРМ. Сучасні технології дозволяють швидко отримувати інформацію про надходження коштів і, у разі виникнення питань, пов’язаних з проведенням оплати, власник може оповістити про це замовника шляхом електронної форми листування чи по телефону за реквізитами, наданими замовником.</w:t>
      </w:r>
    </w:p>
    <w:p w:rsidR="003D149D" w:rsidRPr="00F4136A" w:rsidRDefault="003D149D" w:rsidP="003D149D">
      <w:pPr>
        <w:spacing w:after="120" w:line="240" w:lineRule="auto"/>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 </w:t>
      </w: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3. ІнАУ пропонує </w:t>
      </w:r>
      <w:r w:rsidRPr="00F4136A">
        <w:rPr>
          <w:rFonts w:ascii="Times New Roman" w:hAnsi="Times New Roman" w:cs="Times New Roman"/>
          <w:b/>
          <w:bCs/>
          <w:sz w:val="24"/>
          <w:szCs w:val="24"/>
          <w:lang w:val="uk-UA"/>
        </w:rPr>
        <w:t>пункт 2 Розділу ІІІ «Строки розроблення та видачі технічних умов з доступу до інфраструктури  БРМ» проекту Правил</w:t>
      </w:r>
      <w:r w:rsidRPr="00F4136A">
        <w:rPr>
          <w:rFonts w:ascii="Times New Roman" w:hAnsi="Times New Roman" w:cs="Times New Roman"/>
          <w:bCs/>
          <w:sz w:val="24"/>
          <w:szCs w:val="24"/>
          <w:lang w:val="uk-UA"/>
        </w:rPr>
        <w:t xml:space="preserve"> викласти у редакції: «У разі несплати замовником </w:t>
      </w:r>
      <w:r w:rsidRPr="00F4136A">
        <w:rPr>
          <w:rFonts w:ascii="Times New Roman" w:hAnsi="Times New Roman" w:cs="Times New Roman"/>
          <w:b/>
          <w:bCs/>
          <w:sz w:val="24"/>
          <w:szCs w:val="24"/>
          <w:lang w:val="uk-UA"/>
        </w:rPr>
        <w:t>протягом 15 (п’ятнадцяти) робочих днів з дня отримання письмової інформації про прийняття рішення власником про видачу технічних умов з такого доступу та рахунку</w:t>
      </w:r>
      <w:r w:rsidRPr="00F4136A">
        <w:rPr>
          <w:rFonts w:ascii="Times New Roman" w:hAnsi="Times New Roman" w:cs="Times New Roman"/>
          <w:bCs/>
          <w:sz w:val="24"/>
          <w:szCs w:val="24"/>
          <w:lang w:val="uk-UA"/>
        </w:rPr>
        <w:t xml:space="preserve"> плати за видачу технічних умов з доступу, рішення про видачу технічних умов з доступу анулюється власником».</w:t>
      </w:r>
    </w:p>
    <w:p w:rsidR="003D149D" w:rsidRPr="00F4136A" w:rsidRDefault="003D149D" w:rsidP="003D149D">
      <w:pPr>
        <w:tabs>
          <w:tab w:val="left" w:pos="6110"/>
        </w:tabs>
        <w:spacing w:after="120" w:line="240" w:lineRule="auto"/>
        <w:ind w:firstLine="708"/>
        <w:jc w:val="both"/>
        <w:rPr>
          <w:rFonts w:ascii="Times New Roman" w:hAnsi="Times New Roman" w:cs="Times New Roman"/>
          <w:bCs/>
          <w:i/>
          <w:sz w:val="24"/>
          <w:szCs w:val="24"/>
          <w:lang w:val="uk-UA"/>
        </w:rPr>
      </w:pPr>
      <w:r w:rsidRPr="00F4136A">
        <w:rPr>
          <w:rFonts w:ascii="Times New Roman" w:hAnsi="Times New Roman" w:cs="Times New Roman"/>
          <w:b/>
          <w:bCs/>
          <w:sz w:val="24"/>
          <w:szCs w:val="24"/>
          <w:u w:val="single"/>
          <w:lang w:val="uk-UA"/>
        </w:rPr>
        <w:t>Обґрунтування:</w:t>
      </w:r>
      <w:r w:rsidRPr="00F4136A">
        <w:rPr>
          <w:rFonts w:ascii="Times New Roman" w:hAnsi="Times New Roman" w:cs="Times New Roman"/>
          <w:bCs/>
          <w:sz w:val="24"/>
          <w:szCs w:val="24"/>
          <w:lang w:val="uk-UA"/>
        </w:rPr>
        <w:t xml:space="preserve"> Редакція пункту 2 Розділу ІІІ проекту Правил приведена у відповідність до п.10 статті 12 Закону України «Про доступ до об’єктів будівництва, </w:t>
      </w:r>
      <w:r w:rsidRPr="00F4136A">
        <w:rPr>
          <w:rFonts w:ascii="Times New Roman" w:hAnsi="Times New Roman" w:cs="Times New Roman"/>
          <w:bCs/>
          <w:sz w:val="24"/>
          <w:szCs w:val="24"/>
          <w:lang w:val="uk-UA"/>
        </w:rPr>
        <w:lastRenderedPageBreak/>
        <w:t xml:space="preserve">транспорту, електроенергетики з метою розвитку телекомунікаційних мереж» (далі – Закон про доступ), де зазначено, що </w:t>
      </w:r>
      <w:r w:rsidRPr="00F4136A">
        <w:rPr>
          <w:rFonts w:ascii="Times New Roman" w:hAnsi="Times New Roman" w:cs="Times New Roman"/>
          <w:bCs/>
          <w:i/>
          <w:sz w:val="24"/>
          <w:szCs w:val="24"/>
          <w:lang w:val="uk-UA"/>
        </w:rPr>
        <w:t>надання технічних умов з доступу здійснюється за плату, що вноситься замовником протягом 15 робочих днів з дня отримання письмової інформації про прийняття рішення власником інфраструктури об’єкта доступу про видачу технічних умов з доступу.</w:t>
      </w: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p>
    <w:p w:rsidR="003D149D" w:rsidRPr="00F4136A" w:rsidRDefault="003D149D" w:rsidP="003D149D">
      <w:pPr>
        <w:tabs>
          <w:tab w:val="left" w:pos="6110"/>
        </w:tabs>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4. У </w:t>
      </w:r>
      <w:r w:rsidRPr="00F4136A">
        <w:rPr>
          <w:rFonts w:ascii="Times New Roman" w:hAnsi="Times New Roman" w:cs="Times New Roman"/>
          <w:b/>
          <w:bCs/>
          <w:sz w:val="24"/>
          <w:szCs w:val="24"/>
          <w:lang w:val="uk-UA"/>
        </w:rPr>
        <w:t>п.п.2) пункту 10 Розділу ІІІ «Строки розроблення та видачі технічних умов з доступу до інфраструктури БРМ» проекту Правил</w:t>
      </w:r>
      <w:r w:rsidRPr="00F4136A">
        <w:rPr>
          <w:rFonts w:ascii="Times New Roman" w:hAnsi="Times New Roman" w:cs="Times New Roman"/>
          <w:bCs/>
          <w:sz w:val="24"/>
          <w:szCs w:val="24"/>
          <w:lang w:val="uk-UA"/>
        </w:rPr>
        <w:t xml:space="preserve">, потрібно конкретизувати та максимально розкрити поняття, що таке </w:t>
      </w:r>
      <w:r w:rsidRPr="00F4136A">
        <w:rPr>
          <w:rFonts w:ascii="Times New Roman" w:hAnsi="Times New Roman" w:cs="Times New Roman"/>
          <w:b/>
          <w:bCs/>
          <w:sz w:val="24"/>
          <w:szCs w:val="24"/>
          <w:lang w:val="uk-UA"/>
        </w:rPr>
        <w:t>«відсутність технічної можливості»</w:t>
      </w:r>
      <w:r w:rsidRPr="00F4136A">
        <w:rPr>
          <w:rFonts w:ascii="Times New Roman" w:hAnsi="Times New Roman" w:cs="Times New Roman"/>
          <w:bCs/>
          <w:sz w:val="24"/>
          <w:szCs w:val="24"/>
          <w:lang w:val="uk-UA"/>
        </w:rPr>
        <w:t xml:space="preserve"> для розміщення технічних засобів телекомунікацій на елементах інфраструктури БРМ при застосуванні даного підпункту Правил, оскільки ані Закон про доступ, ані положення інших законодавчих актів не розкривають цього поняття та не встановлюють загальний перелік таких випадків.</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5.</w:t>
      </w:r>
      <w:r w:rsidRPr="00F4136A">
        <w:rPr>
          <w:rFonts w:ascii="Times New Roman" w:hAnsi="Times New Roman" w:cs="Times New Roman"/>
          <w:b/>
          <w:bCs/>
          <w:sz w:val="24"/>
          <w:szCs w:val="24"/>
          <w:lang w:val="uk-UA"/>
        </w:rPr>
        <w:t xml:space="preserve"> Пункт 5 Розділу</w:t>
      </w:r>
      <w:r w:rsidRPr="00F4136A">
        <w:rPr>
          <w:rFonts w:ascii="Times New Roman" w:hAnsi="Times New Roman" w:cs="Times New Roman"/>
          <w:b/>
          <w:sz w:val="24"/>
          <w:szCs w:val="24"/>
          <w:lang w:val="uk-UA"/>
        </w:rPr>
        <w:t xml:space="preserve"> </w:t>
      </w:r>
      <w:r w:rsidRPr="00F4136A">
        <w:rPr>
          <w:rFonts w:ascii="Times New Roman" w:hAnsi="Times New Roman" w:cs="Times New Roman"/>
          <w:b/>
          <w:bCs/>
          <w:sz w:val="24"/>
          <w:szCs w:val="24"/>
          <w:lang w:val="uk-UA"/>
        </w:rPr>
        <w:t>IV «Порядок та строки розроблення і погодження проектної документації з доступу до інфраструктури БРМ» проекту Правил</w:t>
      </w:r>
      <w:r w:rsidRPr="00F4136A">
        <w:rPr>
          <w:rFonts w:ascii="Times New Roman" w:hAnsi="Times New Roman" w:cs="Times New Roman"/>
          <w:bCs/>
          <w:sz w:val="24"/>
          <w:szCs w:val="24"/>
          <w:lang w:val="uk-UA"/>
        </w:rPr>
        <w:t xml:space="preserve"> викласти в редакції: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  </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Власник протягом 10 (десяти) робочих днів перевіряє оформлення проектної документації з доступу на відповідність виданим ТУ. У разі виявлення недоліків письмово інформує про це замовника протягом 3 (трьох) робочих днів з наданням переліку таких недоліків. Якщо зауваження до проектної документації з доступу не надані замовнику в письмовій формі, проектна документація вважається погодженою.</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Замовник усуває виявлені недоліки та надає проектну документацію з доступу власнику на повторний розгляд.</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Якщо проектна документація з доступу відповідає виданим ТУ, власник зобов’язаний її погодити.</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Якщо проектна документація з доступу не погоджена, власник у письмовій формі інформує про це замовника, наводячи обґрунтовані підстави для відмови.</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При повторному розгляді проектної документації з доступу висунення будь-яких нових зауважень з боку власника, крім наданих раніше, не допускається.</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Якщо при повторному розгляді проектної документації з доступу попередні недоліки замовником не усунені або усунені частково, власник аргументовано відмовляє в погодженні проектної документації з доступу.</w:t>
      </w: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
          <w:bCs/>
          <w:sz w:val="24"/>
          <w:szCs w:val="24"/>
          <w:lang w:val="uk-UA"/>
        </w:rPr>
        <w:t>Власник зобов’язаний погодити або письмово повідомити замовника про відмову в погодженні проектної документації з доступу протягом 10 (десяти) робочих днів з дня отримання доопрацьованої проектної документації з доступу».</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bookmarkStart w:id="0" w:name="_Hlk503359962"/>
      <w:r w:rsidRPr="00F4136A">
        <w:rPr>
          <w:rFonts w:ascii="Times New Roman" w:hAnsi="Times New Roman" w:cs="Times New Roman"/>
          <w:b/>
          <w:bCs/>
          <w:sz w:val="24"/>
          <w:szCs w:val="24"/>
          <w:u w:val="single"/>
          <w:lang w:val="uk-UA"/>
        </w:rPr>
        <w:t>Обґрунтування:</w:t>
      </w:r>
      <w:r w:rsidRPr="00F4136A">
        <w:rPr>
          <w:rFonts w:ascii="Times New Roman" w:hAnsi="Times New Roman" w:cs="Times New Roman"/>
          <w:b/>
          <w:bCs/>
          <w:sz w:val="24"/>
          <w:szCs w:val="24"/>
          <w:lang w:val="uk-UA"/>
        </w:rPr>
        <w:t xml:space="preserve"> </w:t>
      </w:r>
      <w:bookmarkEnd w:id="0"/>
      <w:r w:rsidRPr="00F4136A">
        <w:rPr>
          <w:rFonts w:ascii="Times New Roman" w:hAnsi="Times New Roman" w:cs="Times New Roman"/>
          <w:bCs/>
          <w:sz w:val="24"/>
          <w:szCs w:val="24"/>
          <w:lang w:val="uk-UA"/>
        </w:rPr>
        <w:t>Пропозиція ІнАУ направлена на врегулювання взаємовідносин між власником та замовником, деталізацію їх взаємовідносин при погодженні проектної документації з доступу, в т.ч. при наявності зауважень з боку власника.</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sz w:val="24"/>
          <w:szCs w:val="24"/>
          <w:lang w:val="uk-UA"/>
        </w:rPr>
        <w:t>6.</w:t>
      </w:r>
      <w:r w:rsidRPr="00F4136A">
        <w:rPr>
          <w:rFonts w:ascii="Times New Roman" w:hAnsi="Times New Roman" w:cs="Times New Roman"/>
          <w:b/>
          <w:bCs/>
          <w:sz w:val="24"/>
          <w:szCs w:val="24"/>
          <w:lang w:val="uk-UA"/>
        </w:rPr>
        <w:t xml:space="preserve"> Пункт 2 Розділу VII «Порядок та строки укладання договору з доступу до інфраструктури БРМ» проекту Правил доповнити новим підпунктом»</w:t>
      </w:r>
      <w:r w:rsidRPr="00F4136A">
        <w:rPr>
          <w:rFonts w:ascii="Times New Roman" w:hAnsi="Times New Roman" w:cs="Times New Roman"/>
          <w:bCs/>
          <w:sz w:val="24"/>
          <w:szCs w:val="24"/>
          <w:lang w:val="uk-UA"/>
        </w:rPr>
        <w:t xml:space="preserve"> «8) умови та порядок цілодобового доступу замовника до інфраструктури БРМ»,</w:t>
      </w:r>
      <w:r w:rsidRPr="00F4136A">
        <w:rPr>
          <w:rFonts w:ascii="Times New Roman" w:hAnsi="Times New Roman" w:cs="Times New Roman"/>
          <w:sz w:val="24"/>
          <w:szCs w:val="24"/>
        </w:rPr>
        <w:t xml:space="preserve"> </w:t>
      </w:r>
      <w:r w:rsidRPr="00F4136A">
        <w:rPr>
          <w:rFonts w:ascii="Times New Roman" w:hAnsi="Times New Roman" w:cs="Times New Roman"/>
          <w:bCs/>
          <w:sz w:val="24"/>
          <w:szCs w:val="24"/>
          <w:lang w:val="uk-UA"/>
        </w:rPr>
        <w:t>а далі – нумерація по змісту тексту.</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
          <w:bCs/>
          <w:sz w:val="24"/>
          <w:szCs w:val="24"/>
          <w:u w:val="single"/>
          <w:lang w:val="uk-UA"/>
        </w:rPr>
        <w:lastRenderedPageBreak/>
        <w:t>Обґрунтування:</w:t>
      </w:r>
      <w:r w:rsidRPr="00F4136A">
        <w:rPr>
          <w:rFonts w:ascii="Times New Roman" w:hAnsi="Times New Roman" w:cs="Times New Roman"/>
          <w:sz w:val="24"/>
          <w:szCs w:val="24"/>
        </w:rPr>
        <w:t xml:space="preserve"> </w:t>
      </w:r>
      <w:r w:rsidRPr="00F4136A">
        <w:rPr>
          <w:rFonts w:ascii="Times New Roman" w:hAnsi="Times New Roman" w:cs="Times New Roman"/>
          <w:bCs/>
          <w:sz w:val="24"/>
          <w:szCs w:val="24"/>
          <w:lang w:val="uk-UA"/>
        </w:rPr>
        <w:t>Відповідно до п. 8 Правил надання та отримання телекомунікаційних послуг, затверджених постановою КМУ від 11.04.2012 № 295, оператори, провайдери телекомунікацій забезпечують роботу телекомунікаційних мереж та доступ споживачів до них цілодобово сім днів на тиждень. Отже, дане доповнення має суттєве значення для усіх, без</w:t>
      </w:r>
      <w:r>
        <w:rPr>
          <w:rFonts w:ascii="Times New Roman" w:hAnsi="Times New Roman" w:cs="Times New Roman"/>
          <w:bCs/>
          <w:sz w:val="24"/>
          <w:szCs w:val="24"/>
          <w:lang w:val="uk-UA"/>
        </w:rPr>
        <w:t xml:space="preserve"> </w:t>
      </w:r>
      <w:r w:rsidRPr="00F4136A">
        <w:rPr>
          <w:rFonts w:ascii="Times New Roman" w:hAnsi="Times New Roman" w:cs="Times New Roman"/>
          <w:bCs/>
          <w:sz w:val="24"/>
          <w:szCs w:val="24"/>
          <w:lang w:val="uk-UA"/>
        </w:rPr>
        <w:t>ви</w:t>
      </w:r>
      <w:r>
        <w:rPr>
          <w:rFonts w:ascii="Times New Roman" w:hAnsi="Times New Roman" w:cs="Times New Roman"/>
          <w:bCs/>
          <w:sz w:val="24"/>
          <w:szCs w:val="24"/>
          <w:lang w:val="uk-UA"/>
        </w:rPr>
        <w:t>нятку</w:t>
      </w:r>
      <w:r w:rsidRPr="00F4136A">
        <w:rPr>
          <w:rFonts w:ascii="Times New Roman" w:hAnsi="Times New Roman" w:cs="Times New Roman"/>
          <w:bCs/>
          <w:sz w:val="24"/>
          <w:szCs w:val="24"/>
          <w:lang w:val="uk-UA"/>
        </w:rPr>
        <w:t>, операторів, провайдерів телекомунікацій та підлягає включенню до переліку істотних умов договору до інфраструктури об’єкта будівництва.</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Додатково зазначимо, що саме дії з </w:t>
      </w:r>
      <w:proofErr w:type="spellStart"/>
      <w:r w:rsidRPr="00F4136A">
        <w:rPr>
          <w:rFonts w:ascii="Times New Roman" w:hAnsi="Times New Roman" w:cs="Times New Roman"/>
          <w:bCs/>
          <w:sz w:val="24"/>
          <w:szCs w:val="24"/>
          <w:lang w:val="uk-UA"/>
        </w:rPr>
        <w:t>недопуску</w:t>
      </w:r>
      <w:proofErr w:type="spellEnd"/>
      <w:r w:rsidRPr="00F4136A">
        <w:rPr>
          <w:rFonts w:ascii="Times New Roman" w:hAnsi="Times New Roman" w:cs="Times New Roman"/>
          <w:bCs/>
          <w:sz w:val="24"/>
          <w:szCs w:val="24"/>
          <w:lang w:val="uk-UA"/>
        </w:rPr>
        <w:t xml:space="preserve"> (або створення перешкод у допуску) операторів телекомунікацій до інфраструктури БРМ та неврегульованість цього питання у договорі наразі є проблемою.</w:t>
      </w:r>
      <w:bookmarkStart w:id="1" w:name="_GoBack"/>
      <w:bookmarkEnd w:id="1"/>
    </w:p>
    <w:p w:rsidR="003D149D" w:rsidRPr="00F4136A" w:rsidRDefault="003D149D" w:rsidP="003D149D">
      <w:pPr>
        <w:spacing w:after="120" w:line="240" w:lineRule="auto"/>
        <w:jc w:val="both"/>
        <w:rPr>
          <w:rFonts w:ascii="Times New Roman" w:hAnsi="Times New Roman" w:cs="Times New Roman"/>
          <w:bCs/>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sz w:val="24"/>
          <w:szCs w:val="24"/>
          <w:lang w:val="uk-UA"/>
        </w:rPr>
        <w:t>7.</w:t>
      </w:r>
      <w:r w:rsidRPr="00F4136A">
        <w:rPr>
          <w:rFonts w:ascii="Times New Roman" w:hAnsi="Times New Roman" w:cs="Times New Roman"/>
          <w:b/>
          <w:bCs/>
          <w:sz w:val="24"/>
          <w:szCs w:val="24"/>
          <w:lang w:val="uk-UA"/>
        </w:rPr>
        <w:t xml:space="preserve"> У пункті 3 Розділу VIII «Порядок та умови розірвання договору з доступу до інфраструктури БРМ та/або його припинення» проекту Правил</w:t>
      </w:r>
      <w:r w:rsidRPr="00F4136A">
        <w:rPr>
          <w:rFonts w:ascii="Times New Roman" w:hAnsi="Times New Roman" w:cs="Times New Roman"/>
          <w:bCs/>
          <w:sz w:val="24"/>
          <w:szCs w:val="24"/>
          <w:lang w:val="uk-UA"/>
        </w:rPr>
        <w:t xml:space="preserve"> залишити</w:t>
      </w:r>
      <w:r w:rsidRPr="00F4136A">
        <w:rPr>
          <w:rFonts w:ascii="Times New Roman" w:hAnsi="Times New Roman" w:cs="Times New Roman"/>
          <w:sz w:val="24"/>
          <w:szCs w:val="24"/>
        </w:rPr>
        <w:t xml:space="preserve"> </w:t>
      </w:r>
      <w:r w:rsidRPr="00F4136A">
        <w:rPr>
          <w:rFonts w:ascii="Times New Roman" w:hAnsi="Times New Roman" w:cs="Times New Roman"/>
          <w:sz w:val="24"/>
          <w:szCs w:val="24"/>
          <w:lang w:val="uk-UA"/>
        </w:rPr>
        <w:t xml:space="preserve">строк </w:t>
      </w:r>
      <w:r w:rsidRPr="00F4136A">
        <w:rPr>
          <w:rFonts w:ascii="Times New Roman" w:hAnsi="Times New Roman" w:cs="Times New Roman"/>
          <w:b/>
          <w:sz w:val="24"/>
          <w:szCs w:val="24"/>
          <w:u w:val="single"/>
          <w:lang w:val="uk-UA"/>
        </w:rPr>
        <w:t>4</w:t>
      </w:r>
      <w:r w:rsidRPr="00F4136A">
        <w:rPr>
          <w:rFonts w:ascii="Times New Roman" w:hAnsi="Times New Roman" w:cs="Times New Roman"/>
          <w:b/>
          <w:sz w:val="24"/>
          <w:szCs w:val="24"/>
          <w:u w:val="single"/>
        </w:rPr>
        <w:t xml:space="preserve"> (</w:t>
      </w:r>
      <w:r w:rsidRPr="00F4136A">
        <w:rPr>
          <w:rFonts w:ascii="Times New Roman" w:hAnsi="Times New Roman" w:cs="Times New Roman"/>
          <w:b/>
          <w:sz w:val="24"/>
          <w:szCs w:val="24"/>
          <w:u w:val="single"/>
          <w:lang w:val="uk-UA"/>
        </w:rPr>
        <w:t>чотири</w:t>
      </w:r>
      <w:r w:rsidRPr="00F4136A">
        <w:rPr>
          <w:rFonts w:ascii="Times New Roman" w:hAnsi="Times New Roman" w:cs="Times New Roman"/>
          <w:b/>
          <w:sz w:val="24"/>
          <w:szCs w:val="24"/>
          <w:u w:val="single"/>
        </w:rPr>
        <w:t xml:space="preserve">) </w:t>
      </w:r>
      <w:proofErr w:type="spellStart"/>
      <w:r w:rsidRPr="00F4136A">
        <w:rPr>
          <w:rFonts w:ascii="Times New Roman" w:hAnsi="Times New Roman" w:cs="Times New Roman"/>
          <w:b/>
          <w:sz w:val="24"/>
          <w:szCs w:val="24"/>
          <w:u w:val="single"/>
        </w:rPr>
        <w:t>місяці</w:t>
      </w:r>
      <w:proofErr w:type="spellEnd"/>
      <w:r w:rsidRPr="00F4136A">
        <w:rPr>
          <w:rFonts w:ascii="Times New Roman" w:hAnsi="Times New Roman" w:cs="Times New Roman"/>
          <w:b/>
          <w:sz w:val="24"/>
          <w:szCs w:val="24"/>
          <w:u w:val="single"/>
          <w:lang w:val="uk-UA"/>
        </w:rPr>
        <w:t>,</w:t>
      </w:r>
      <w:r w:rsidRPr="00F4136A">
        <w:rPr>
          <w:rFonts w:ascii="Times New Roman" w:hAnsi="Times New Roman" w:cs="Times New Roman"/>
          <w:sz w:val="24"/>
          <w:szCs w:val="24"/>
          <w:lang w:val="uk-UA"/>
        </w:rPr>
        <w:t xml:space="preserve"> протягом якого с</w:t>
      </w:r>
      <w:r w:rsidRPr="00F4136A">
        <w:rPr>
          <w:rFonts w:ascii="Times New Roman" w:hAnsi="Times New Roman" w:cs="Times New Roman"/>
          <w:bCs/>
          <w:sz w:val="24"/>
          <w:szCs w:val="24"/>
          <w:lang w:val="uk-UA"/>
        </w:rPr>
        <w:t>торони зобов’язані попередити одна одну про розірвання договору з доступу</w:t>
      </w:r>
      <w:bookmarkStart w:id="2" w:name="_Hlk503357571"/>
      <w:r w:rsidRPr="00F4136A">
        <w:rPr>
          <w:rFonts w:ascii="Times New Roman" w:hAnsi="Times New Roman" w:cs="Times New Roman"/>
          <w:bCs/>
          <w:sz w:val="24"/>
          <w:szCs w:val="24"/>
          <w:lang w:val="uk-UA"/>
        </w:rPr>
        <w:t xml:space="preserve"> </w:t>
      </w:r>
      <w:bookmarkEnd w:id="2"/>
      <w:r w:rsidRPr="00F4136A">
        <w:rPr>
          <w:rFonts w:ascii="Times New Roman" w:hAnsi="Times New Roman" w:cs="Times New Roman"/>
          <w:bCs/>
          <w:sz w:val="24"/>
          <w:szCs w:val="24"/>
          <w:lang w:val="uk-UA"/>
        </w:rPr>
        <w:t>до запланованої дати розірвання договору з доступу.</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
          <w:bCs/>
          <w:sz w:val="24"/>
          <w:szCs w:val="24"/>
          <w:u w:val="single"/>
          <w:lang w:val="uk-UA"/>
        </w:rPr>
        <w:t xml:space="preserve"> Обґрунтування: </w:t>
      </w:r>
      <w:r w:rsidRPr="00F4136A">
        <w:rPr>
          <w:rFonts w:ascii="Times New Roman" w:hAnsi="Times New Roman" w:cs="Times New Roman"/>
          <w:bCs/>
          <w:sz w:val="24"/>
          <w:szCs w:val="24"/>
          <w:lang w:val="uk-UA"/>
        </w:rPr>
        <w:t>відповідно до частини першої статті 35 Закону України «Про телекомунікації» оператор, провайдер телекомунікацій, який припиняє діяльність з надання телекомунікаційних послуг, зобов’язаний попередити споживачів не пізніше</w:t>
      </w:r>
      <w:r>
        <w:rPr>
          <w:rFonts w:ascii="Times New Roman" w:hAnsi="Times New Roman" w:cs="Times New Roman"/>
          <w:bCs/>
          <w:sz w:val="24"/>
          <w:szCs w:val="24"/>
          <w:lang w:val="uk-UA"/>
        </w:rPr>
        <w:t>,</w:t>
      </w:r>
      <w:r w:rsidRPr="00F4136A">
        <w:rPr>
          <w:rFonts w:ascii="Times New Roman" w:hAnsi="Times New Roman" w:cs="Times New Roman"/>
          <w:bCs/>
          <w:sz w:val="24"/>
          <w:szCs w:val="24"/>
          <w:lang w:val="uk-UA"/>
        </w:rPr>
        <w:t xml:space="preserve"> ніж за три місяці до припинення надання телекомунікаційних послуг. </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Отже, пропонується встановити строк попередження 4 місяці, оскільки, у разі встановлення такого граничного строку у 3 місяці, оператор, провайдер телекомунікацій може порушити строки попередження про припинення діяльності з надання телекомунікаційних послуг власних споживачів, що, в свою чергу, може вважатись як порушення законодавства у сфері телекомунікацій.</w:t>
      </w:r>
    </w:p>
    <w:p w:rsidR="003D149D" w:rsidRPr="00F4136A" w:rsidRDefault="003D149D" w:rsidP="003D149D">
      <w:pPr>
        <w:spacing w:after="120" w:line="240" w:lineRule="auto"/>
        <w:jc w:val="both"/>
        <w:rPr>
          <w:rFonts w:ascii="Times New Roman" w:hAnsi="Times New Roman" w:cs="Times New Roman"/>
          <w:bCs/>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sz w:val="24"/>
          <w:szCs w:val="24"/>
          <w:lang w:val="uk-UA"/>
        </w:rPr>
        <w:t>8.</w:t>
      </w:r>
      <w:r w:rsidRPr="00F4136A">
        <w:rPr>
          <w:rFonts w:ascii="Times New Roman" w:hAnsi="Times New Roman" w:cs="Times New Roman"/>
          <w:b/>
          <w:bCs/>
          <w:sz w:val="24"/>
          <w:szCs w:val="24"/>
          <w:lang w:val="uk-UA"/>
        </w:rPr>
        <w:t xml:space="preserve"> Пункт 4</w:t>
      </w:r>
      <w:r w:rsidRPr="00F4136A">
        <w:rPr>
          <w:rFonts w:ascii="Times New Roman" w:hAnsi="Times New Roman" w:cs="Times New Roman"/>
          <w:b/>
          <w:sz w:val="24"/>
          <w:szCs w:val="24"/>
        </w:rPr>
        <w:t xml:space="preserve"> </w:t>
      </w:r>
      <w:r w:rsidRPr="00F4136A">
        <w:rPr>
          <w:rFonts w:ascii="Times New Roman" w:hAnsi="Times New Roman" w:cs="Times New Roman"/>
          <w:b/>
          <w:bCs/>
          <w:sz w:val="24"/>
          <w:szCs w:val="24"/>
          <w:lang w:val="uk-UA"/>
        </w:rPr>
        <w:t>Розділу VIII «Порядок та умови розірвання договору з доступу до інфраструктури БРМ та/або його припинення» проекту Правил</w:t>
      </w:r>
      <w:r w:rsidRPr="00F4136A">
        <w:rPr>
          <w:rFonts w:ascii="Times New Roman" w:hAnsi="Times New Roman" w:cs="Times New Roman"/>
          <w:bCs/>
          <w:sz w:val="24"/>
          <w:szCs w:val="24"/>
          <w:lang w:val="uk-UA"/>
        </w:rPr>
        <w:t xml:space="preserve"> викласти в редакції: «Спори, які виникають на будь-яких етапах укладання, зміни, виконання та розірвання договору з доступу, вирішуються сторонами в досудовому та/або судовому порядку відповідно до чинного законодавства України».</w:t>
      </w:r>
      <w:r w:rsidRPr="00F4136A">
        <w:rPr>
          <w:rFonts w:ascii="Times New Roman" w:hAnsi="Times New Roman" w:cs="Times New Roman"/>
          <w:bCs/>
          <w:sz w:val="24"/>
          <w:szCs w:val="24"/>
          <w:lang w:val="uk-UA"/>
        </w:rPr>
        <w:tab/>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
          <w:bCs/>
          <w:sz w:val="24"/>
          <w:szCs w:val="24"/>
          <w:u w:val="single"/>
          <w:lang w:val="uk-UA"/>
        </w:rPr>
        <w:t>Обґрунтування:</w:t>
      </w:r>
      <w:r w:rsidRPr="00F4136A">
        <w:rPr>
          <w:rFonts w:ascii="Times New Roman" w:hAnsi="Times New Roman" w:cs="Times New Roman"/>
          <w:bCs/>
          <w:sz w:val="24"/>
          <w:szCs w:val="24"/>
          <w:lang w:val="uk-UA"/>
        </w:rPr>
        <w:t xml:space="preserve"> Запропонована ІнАУ редакція цього положення передбачає можливість врегулювання спорів у досудовому порядку, або, за бажанням сторони, шляхом звернення до суду без досудового врегулювання спору, як це і визначено у статті 18 Закону про доступ.</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sz w:val="24"/>
          <w:szCs w:val="24"/>
          <w:lang w:val="uk-UA"/>
        </w:rPr>
        <w:t>9.</w:t>
      </w:r>
      <w:r w:rsidRPr="00F4136A">
        <w:rPr>
          <w:rFonts w:ascii="Times New Roman" w:hAnsi="Times New Roman" w:cs="Times New Roman"/>
          <w:b/>
          <w:bCs/>
          <w:sz w:val="24"/>
          <w:szCs w:val="24"/>
          <w:lang w:val="uk-UA"/>
        </w:rPr>
        <w:t xml:space="preserve"> У пункті 1 Розділу IX «Порядок та умови припинення користування елементами інфраструктурою БРМ» проекту Правил</w:t>
      </w:r>
      <w:r w:rsidRPr="00F4136A">
        <w:rPr>
          <w:rFonts w:ascii="Times New Roman" w:hAnsi="Times New Roman" w:cs="Times New Roman"/>
          <w:bCs/>
          <w:sz w:val="24"/>
          <w:szCs w:val="24"/>
          <w:lang w:val="uk-UA"/>
        </w:rPr>
        <w:t xml:space="preserve"> зазначається, що «замовник повинен </w:t>
      </w:r>
      <w:r w:rsidRPr="00F4136A">
        <w:rPr>
          <w:rFonts w:ascii="Times New Roman" w:hAnsi="Times New Roman" w:cs="Times New Roman"/>
          <w:b/>
          <w:bCs/>
          <w:i/>
          <w:sz w:val="24"/>
          <w:szCs w:val="24"/>
          <w:lang w:val="uk-UA"/>
        </w:rPr>
        <w:t xml:space="preserve">терміново </w:t>
      </w:r>
      <w:r w:rsidRPr="00F4136A">
        <w:rPr>
          <w:rFonts w:ascii="Times New Roman" w:hAnsi="Times New Roman" w:cs="Times New Roman"/>
          <w:bCs/>
          <w:sz w:val="24"/>
          <w:szCs w:val="24"/>
          <w:lang w:val="uk-UA"/>
        </w:rPr>
        <w:t>припинити користування елементами інфраструктури БРМ в таких випадках…»</w:t>
      </w:r>
    </w:p>
    <w:p w:rsidR="003D149D" w:rsidRPr="00F4136A" w:rsidRDefault="003D149D" w:rsidP="003D149D">
      <w:pPr>
        <w:spacing w:after="120" w:line="240" w:lineRule="auto"/>
        <w:ind w:firstLine="708"/>
        <w:jc w:val="both"/>
        <w:rPr>
          <w:rFonts w:ascii="Times New Roman" w:hAnsi="Times New Roman" w:cs="Times New Roman"/>
          <w:sz w:val="24"/>
          <w:szCs w:val="24"/>
          <w:lang w:val="uk-UA"/>
        </w:rPr>
      </w:pPr>
      <w:r w:rsidRPr="00F4136A">
        <w:rPr>
          <w:rFonts w:ascii="Times New Roman" w:hAnsi="Times New Roman" w:cs="Times New Roman"/>
          <w:sz w:val="24"/>
          <w:szCs w:val="24"/>
          <w:lang w:val="uk-UA"/>
        </w:rPr>
        <w:t>Проте, порядок та строки демонтажу технічних засобів телекомунікацій врегульовано у п.2 цього Розділу проекту Правил. Крім цього, існує законодавчо визначена процедура виконання судових рішень, а процес припинення користування елементами інфраструктури БРМ та демонтажу технічних засобів телекомунікацій потребує певного часу.</w:t>
      </w:r>
    </w:p>
    <w:p w:rsidR="003D149D" w:rsidRPr="00F4136A" w:rsidRDefault="003D149D" w:rsidP="003D149D">
      <w:pPr>
        <w:spacing w:after="120" w:line="240" w:lineRule="auto"/>
        <w:ind w:firstLine="708"/>
        <w:jc w:val="both"/>
        <w:rPr>
          <w:rFonts w:ascii="Times New Roman" w:hAnsi="Times New Roman" w:cs="Times New Roman"/>
          <w:b/>
          <w:bCs/>
          <w:sz w:val="24"/>
          <w:szCs w:val="24"/>
          <w:u w:val="single"/>
          <w:lang w:val="uk-UA"/>
        </w:rPr>
      </w:pPr>
      <w:r w:rsidRPr="00F4136A">
        <w:rPr>
          <w:rFonts w:ascii="Times New Roman" w:hAnsi="Times New Roman" w:cs="Times New Roman"/>
          <w:b/>
          <w:bCs/>
          <w:sz w:val="24"/>
          <w:szCs w:val="24"/>
          <w:u w:val="single"/>
          <w:lang w:val="uk-UA"/>
        </w:rPr>
        <w:t>Відтак, пропонується із речення у пункті 1 Розділу IX проекту Правил або виключити слово «терміново», або чітко вказати терміни припинення користування елементами інфраструктури БРМ.</w:t>
      </w:r>
    </w:p>
    <w:p w:rsidR="003D149D" w:rsidRPr="00F4136A" w:rsidRDefault="003D149D" w:rsidP="003D149D">
      <w:pPr>
        <w:spacing w:after="120" w:line="240" w:lineRule="auto"/>
        <w:ind w:firstLine="708"/>
        <w:jc w:val="both"/>
        <w:rPr>
          <w:rFonts w:ascii="Times New Roman" w:hAnsi="Times New Roman" w:cs="Times New Roman"/>
          <w:b/>
          <w:bCs/>
          <w:sz w:val="24"/>
          <w:szCs w:val="24"/>
          <w:u w:val="single"/>
          <w:lang w:val="uk-UA"/>
        </w:rPr>
      </w:pPr>
    </w:p>
    <w:p w:rsidR="003D149D" w:rsidRPr="00F4136A" w:rsidRDefault="003D149D" w:rsidP="003D149D">
      <w:pPr>
        <w:spacing w:after="120" w:line="240" w:lineRule="auto"/>
        <w:ind w:firstLine="708"/>
        <w:jc w:val="both"/>
        <w:rPr>
          <w:rFonts w:ascii="Times New Roman" w:hAnsi="Times New Roman" w:cs="Times New Roman"/>
          <w:b/>
          <w:bCs/>
          <w:i/>
          <w:sz w:val="24"/>
          <w:szCs w:val="24"/>
          <w:lang w:val="uk-UA"/>
        </w:rPr>
      </w:pPr>
      <w:r w:rsidRPr="00F4136A">
        <w:rPr>
          <w:rFonts w:ascii="Times New Roman" w:hAnsi="Times New Roman" w:cs="Times New Roman"/>
          <w:sz w:val="24"/>
          <w:szCs w:val="24"/>
          <w:lang w:val="uk-UA"/>
        </w:rPr>
        <w:lastRenderedPageBreak/>
        <w:t>10.</w:t>
      </w:r>
      <w:r w:rsidRPr="00F4136A">
        <w:rPr>
          <w:rFonts w:ascii="Times New Roman" w:hAnsi="Times New Roman" w:cs="Times New Roman"/>
          <w:b/>
          <w:bCs/>
          <w:sz w:val="24"/>
          <w:szCs w:val="24"/>
          <w:lang w:val="uk-UA"/>
        </w:rPr>
        <w:t xml:space="preserve"> У пункті 4</w:t>
      </w:r>
      <w:r w:rsidRPr="00F4136A">
        <w:rPr>
          <w:rFonts w:ascii="Times New Roman" w:hAnsi="Times New Roman" w:cs="Times New Roman"/>
          <w:b/>
          <w:sz w:val="24"/>
          <w:szCs w:val="24"/>
          <w:lang w:val="uk-UA"/>
        </w:rPr>
        <w:t xml:space="preserve"> Розділу </w:t>
      </w:r>
      <w:r w:rsidRPr="00F4136A">
        <w:rPr>
          <w:rFonts w:ascii="Times New Roman" w:hAnsi="Times New Roman" w:cs="Times New Roman"/>
          <w:b/>
          <w:bCs/>
          <w:sz w:val="24"/>
          <w:szCs w:val="24"/>
          <w:lang w:val="uk-UA"/>
        </w:rPr>
        <w:t>X «Порядок демонтажу технічних засобів телекомунікацій, розміщених без укладання договору з доступу до інфраструктури БРМ» проекту Правил</w:t>
      </w:r>
      <w:r w:rsidRPr="00F4136A">
        <w:rPr>
          <w:rFonts w:ascii="Times New Roman" w:hAnsi="Times New Roman" w:cs="Times New Roman"/>
          <w:bCs/>
          <w:sz w:val="24"/>
          <w:szCs w:val="24"/>
          <w:lang w:val="uk-UA"/>
        </w:rPr>
        <w:t xml:space="preserve"> зазначається, що «у разі, якщо протягом 15 робочих днів з дати розміщення інформації на веб-сайті власник (володілець) технічних засобів телекомунікацій не здійснить демонтаж технічних засобів телекомунікацій, власник БРМ вправі самостійно їх демонтувати </w:t>
      </w:r>
      <w:r w:rsidRPr="00F4136A">
        <w:rPr>
          <w:rFonts w:ascii="Times New Roman" w:hAnsi="Times New Roman" w:cs="Times New Roman"/>
          <w:b/>
          <w:bCs/>
          <w:i/>
          <w:sz w:val="24"/>
          <w:szCs w:val="24"/>
          <w:lang w:val="uk-UA"/>
        </w:rPr>
        <w:t>та зберігати їх не менше як 30 днів з  правом на відшкодування прямих витрат безпосередньо пов’язаних з демонтажем».</w:t>
      </w:r>
    </w:p>
    <w:p w:rsidR="003D149D" w:rsidRPr="00F4136A" w:rsidRDefault="003D149D" w:rsidP="003D149D">
      <w:pPr>
        <w:spacing w:after="120" w:line="240" w:lineRule="auto"/>
        <w:ind w:firstLine="708"/>
        <w:jc w:val="both"/>
        <w:rPr>
          <w:rFonts w:ascii="Times New Roman" w:hAnsi="Times New Roman" w:cs="Times New Roman"/>
          <w:bCs/>
          <w:sz w:val="24"/>
          <w:szCs w:val="24"/>
          <w:lang w:val="uk-UA"/>
        </w:rPr>
      </w:pPr>
      <w:r w:rsidRPr="00F4136A">
        <w:rPr>
          <w:rFonts w:ascii="Times New Roman" w:hAnsi="Times New Roman" w:cs="Times New Roman"/>
          <w:bCs/>
          <w:sz w:val="24"/>
          <w:szCs w:val="24"/>
          <w:lang w:val="uk-UA"/>
        </w:rPr>
        <w:t xml:space="preserve">Проте запропоноване положення, на нашу думку, не узгоджується зі ст. 321 ЦК України щодо непорушності права власності, ст. 344 ЦК України щодо </w:t>
      </w:r>
      <w:proofErr w:type="spellStart"/>
      <w:r w:rsidRPr="00F4136A">
        <w:rPr>
          <w:rFonts w:ascii="Times New Roman" w:hAnsi="Times New Roman" w:cs="Times New Roman"/>
          <w:bCs/>
          <w:sz w:val="24"/>
          <w:szCs w:val="24"/>
          <w:lang w:val="uk-UA"/>
        </w:rPr>
        <w:t>набувальної</w:t>
      </w:r>
      <w:proofErr w:type="spellEnd"/>
      <w:r w:rsidRPr="00F4136A">
        <w:rPr>
          <w:rFonts w:ascii="Times New Roman" w:hAnsi="Times New Roman" w:cs="Times New Roman"/>
          <w:bCs/>
          <w:sz w:val="24"/>
          <w:szCs w:val="24"/>
          <w:lang w:val="uk-UA"/>
        </w:rPr>
        <w:t xml:space="preserve"> давності на рухоме майно лише за </w:t>
      </w:r>
      <w:proofErr w:type="spellStart"/>
      <w:r w:rsidRPr="00F4136A">
        <w:rPr>
          <w:rFonts w:ascii="Times New Roman" w:hAnsi="Times New Roman" w:cs="Times New Roman"/>
          <w:bCs/>
          <w:sz w:val="24"/>
          <w:szCs w:val="24"/>
          <w:lang w:val="uk-UA"/>
        </w:rPr>
        <w:t>сплином</w:t>
      </w:r>
      <w:proofErr w:type="spellEnd"/>
      <w:r w:rsidRPr="00F4136A">
        <w:rPr>
          <w:rFonts w:ascii="Times New Roman" w:hAnsi="Times New Roman" w:cs="Times New Roman"/>
          <w:bCs/>
          <w:sz w:val="24"/>
          <w:szCs w:val="24"/>
          <w:lang w:val="uk-UA"/>
        </w:rPr>
        <w:t xml:space="preserve"> п’яти років та положеннями Глави 83 ЦК України.</w:t>
      </w:r>
    </w:p>
    <w:p w:rsidR="003D149D" w:rsidRPr="00F4136A" w:rsidRDefault="003D149D" w:rsidP="003D149D">
      <w:pPr>
        <w:spacing w:after="120" w:line="240" w:lineRule="auto"/>
        <w:ind w:firstLine="708"/>
        <w:jc w:val="both"/>
        <w:rPr>
          <w:rFonts w:ascii="Times New Roman" w:hAnsi="Times New Roman" w:cs="Times New Roman"/>
          <w:b/>
          <w:bCs/>
          <w:sz w:val="24"/>
          <w:szCs w:val="24"/>
          <w:u w:val="single"/>
          <w:lang w:val="uk-UA"/>
        </w:rPr>
      </w:pPr>
      <w:r w:rsidRPr="00F4136A">
        <w:rPr>
          <w:rFonts w:ascii="Times New Roman" w:hAnsi="Times New Roman" w:cs="Times New Roman"/>
          <w:b/>
          <w:bCs/>
          <w:sz w:val="24"/>
          <w:szCs w:val="24"/>
          <w:u w:val="single"/>
          <w:lang w:val="uk-UA"/>
        </w:rPr>
        <w:t>Пропозиція: продовжити строк, встановлений для зберігання демонтованих технічних засобів телекомунікацій замовника, які визначені у пункті 4 Розділу Х проекту Правил.</w:t>
      </w:r>
    </w:p>
    <w:p w:rsidR="003D149D" w:rsidRPr="00F4136A" w:rsidRDefault="003D149D" w:rsidP="003D149D">
      <w:pPr>
        <w:spacing w:after="120" w:line="240" w:lineRule="auto"/>
        <w:jc w:val="both"/>
        <w:rPr>
          <w:rFonts w:ascii="Times New Roman" w:hAnsi="Times New Roman" w:cs="Times New Roman"/>
          <w:b/>
          <w:bCs/>
          <w:i/>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
          <w:bCs/>
          <w:sz w:val="24"/>
          <w:szCs w:val="24"/>
          <w:lang w:val="uk-UA"/>
        </w:rPr>
      </w:pPr>
      <w:r w:rsidRPr="00F4136A">
        <w:rPr>
          <w:rFonts w:ascii="Times New Roman" w:hAnsi="Times New Roman" w:cs="Times New Roman"/>
          <w:bCs/>
          <w:sz w:val="24"/>
          <w:szCs w:val="24"/>
          <w:lang w:val="uk-UA"/>
        </w:rPr>
        <w:t>11.</w:t>
      </w:r>
      <w:r w:rsidRPr="00F4136A">
        <w:rPr>
          <w:rFonts w:ascii="Times New Roman" w:hAnsi="Times New Roman" w:cs="Times New Roman"/>
          <w:b/>
          <w:bCs/>
          <w:sz w:val="24"/>
          <w:szCs w:val="24"/>
          <w:lang w:val="uk-UA"/>
        </w:rPr>
        <w:t xml:space="preserve"> Пункт 5 Розділу X «Порядок демонтажу технічних засобів телекомунікацій, розміщених без укладання договору з доступу до інфраструктури БРМ» проекту Правил викласти у редакції: «</w:t>
      </w:r>
      <w:r w:rsidRPr="00F4136A">
        <w:rPr>
          <w:rFonts w:ascii="Times New Roman" w:hAnsi="Times New Roman" w:cs="Times New Roman"/>
          <w:bCs/>
          <w:sz w:val="24"/>
          <w:szCs w:val="24"/>
          <w:lang w:val="uk-UA"/>
        </w:rPr>
        <w:t xml:space="preserve">Ремонт об’єкта будівництва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w:t>
      </w:r>
      <w:r w:rsidRPr="00F4136A">
        <w:rPr>
          <w:rFonts w:ascii="Times New Roman" w:hAnsi="Times New Roman" w:cs="Times New Roman"/>
          <w:b/>
          <w:bCs/>
          <w:sz w:val="24"/>
          <w:szCs w:val="24"/>
          <w:lang w:val="uk-UA"/>
        </w:rPr>
        <w:t>сторони,</w:t>
      </w:r>
      <w:r w:rsidRPr="00F4136A">
        <w:rPr>
          <w:rFonts w:ascii="Times New Roman" w:hAnsi="Times New Roman" w:cs="Times New Roman"/>
          <w:bCs/>
          <w:sz w:val="24"/>
          <w:szCs w:val="24"/>
          <w:lang w:val="uk-UA"/>
        </w:rPr>
        <w:t xml:space="preserve"> </w:t>
      </w:r>
      <w:r w:rsidRPr="00F4136A">
        <w:rPr>
          <w:rFonts w:ascii="Times New Roman" w:hAnsi="Times New Roman" w:cs="Times New Roman"/>
          <w:b/>
          <w:bCs/>
          <w:sz w:val="24"/>
          <w:szCs w:val="24"/>
          <w:lang w:val="uk-UA"/>
        </w:rPr>
        <w:t>яка здійснює такий демонтаж».</w:t>
      </w:r>
    </w:p>
    <w:p w:rsidR="003D149D" w:rsidRPr="00F4136A" w:rsidRDefault="003D149D" w:rsidP="003D149D">
      <w:pPr>
        <w:spacing w:after="120" w:line="240" w:lineRule="auto"/>
        <w:ind w:firstLine="708"/>
        <w:jc w:val="both"/>
        <w:rPr>
          <w:rFonts w:ascii="Times New Roman" w:hAnsi="Times New Roman" w:cs="Times New Roman"/>
          <w:sz w:val="24"/>
          <w:szCs w:val="24"/>
          <w:lang w:val="uk-UA"/>
        </w:rPr>
      </w:pPr>
      <w:r w:rsidRPr="00F4136A">
        <w:rPr>
          <w:rFonts w:ascii="Times New Roman" w:hAnsi="Times New Roman" w:cs="Times New Roman"/>
          <w:b/>
          <w:bCs/>
          <w:sz w:val="24"/>
          <w:szCs w:val="24"/>
          <w:u w:val="single"/>
          <w:lang w:val="uk-UA"/>
        </w:rPr>
        <w:t>Обґрунтування:</w:t>
      </w:r>
      <w:r w:rsidRPr="00F4136A">
        <w:rPr>
          <w:rFonts w:ascii="Times New Roman" w:hAnsi="Times New Roman" w:cs="Times New Roman"/>
          <w:b/>
          <w:bCs/>
          <w:sz w:val="24"/>
          <w:szCs w:val="24"/>
          <w:lang w:val="uk-UA"/>
        </w:rPr>
        <w:t xml:space="preserve"> </w:t>
      </w:r>
      <w:r w:rsidRPr="00F4136A">
        <w:rPr>
          <w:rFonts w:ascii="Times New Roman" w:hAnsi="Times New Roman" w:cs="Times New Roman"/>
          <w:bCs/>
          <w:sz w:val="24"/>
          <w:szCs w:val="24"/>
          <w:lang w:val="uk-UA"/>
        </w:rPr>
        <w:t xml:space="preserve">У пункті 4 Розділу Х проекту Правил встановлюється право власника (володільця) інфраструктури об’єкта будівництва на компенсацію прямих витрат, пов’язаних з демонтажем технічних засобів телекомунікацій. Отже, за таких умов, редакція пунктів 4 та 5 Розділу Х буде узгоджуватись між собою. Крім цього, замовник буде убезпечений відшкодовувати збитки, які можуть виникнути внаслідок недбалого демонтажу </w:t>
      </w:r>
      <w:r w:rsidRPr="00F4136A">
        <w:rPr>
          <w:rFonts w:ascii="Times New Roman" w:hAnsi="Times New Roman" w:cs="Times New Roman"/>
          <w:sz w:val="24"/>
          <w:szCs w:val="24"/>
          <w:lang w:val="uk-UA"/>
        </w:rPr>
        <w:t xml:space="preserve">телекомунікаційного обладнання, адже такі дії відбуватимуться за його відсутності. </w:t>
      </w:r>
    </w:p>
    <w:p w:rsidR="003D149D" w:rsidRPr="00F4136A" w:rsidRDefault="003D149D" w:rsidP="003D149D">
      <w:pPr>
        <w:spacing w:after="120" w:line="240" w:lineRule="auto"/>
        <w:ind w:firstLine="708"/>
        <w:jc w:val="both"/>
        <w:rPr>
          <w:rFonts w:ascii="Times New Roman" w:hAnsi="Times New Roman" w:cs="Times New Roman"/>
          <w:sz w:val="24"/>
          <w:szCs w:val="24"/>
          <w:lang w:val="uk-UA"/>
        </w:rPr>
      </w:pPr>
    </w:p>
    <w:p w:rsidR="003D149D" w:rsidRPr="00F4136A" w:rsidRDefault="003D149D" w:rsidP="003D149D">
      <w:pPr>
        <w:spacing w:after="120" w:line="240" w:lineRule="auto"/>
        <w:ind w:firstLine="708"/>
        <w:jc w:val="both"/>
        <w:rPr>
          <w:rFonts w:ascii="Times New Roman" w:hAnsi="Times New Roman" w:cs="Times New Roman"/>
          <w:b/>
          <w:sz w:val="24"/>
          <w:szCs w:val="24"/>
          <w:lang w:val="uk-UA"/>
        </w:rPr>
      </w:pPr>
      <w:r w:rsidRPr="00F4136A">
        <w:rPr>
          <w:rFonts w:ascii="Times New Roman" w:hAnsi="Times New Roman" w:cs="Times New Roman"/>
          <w:sz w:val="24"/>
          <w:szCs w:val="24"/>
          <w:lang w:val="uk-UA"/>
        </w:rPr>
        <w:t>12</w:t>
      </w:r>
      <w:r w:rsidRPr="00F4136A">
        <w:rPr>
          <w:rFonts w:ascii="Times New Roman" w:hAnsi="Times New Roman" w:cs="Times New Roman"/>
          <w:b/>
          <w:bCs/>
          <w:sz w:val="24"/>
          <w:szCs w:val="24"/>
          <w:lang w:val="uk-UA"/>
        </w:rPr>
        <w:t xml:space="preserve">. У Розділі XIІ «Плата за доступ до інфраструктури БРМ» проекту Правил </w:t>
      </w:r>
      <w:r w:rsidRPr="00F4136A">
        <w:rPr>
          <w:rFonts w:ascii="Times New Roman" w:hAnsi="Times New Roman" w:cs="Times New Roman"/>
          <w:bCs/>
          <w:sz w:val="24"/>
          <w:szCs w:val="24"/>
          <w:lang w:val="uk-UA"/>
        </w:rPr>
        <w:t xml:space="preserve">залишити пункт 2, яким визначається, що </w:t>
      </w:r>
      <w:r w:rsidRPr="00F4136A">
        <w:rPr>
          <w:rFonts w:ascii="Times New Roman" w:hAnsi="Times New Roman" w:cs="Times New Roman"/>
          <w:b/>
          <w:sz w:val="24"/>
          <w:szCs w:val="24"/>
          <w:lang w:val="uk-UA"/>
        </w:rPr>
        <w:t>«До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p w:rsidR="003D149D" w:rsidRPr="00F4136A" w:rsidRDefault="003D149D" w:rsidP="003D149D">
      <w:pPr>
        <w:spacing w:after="120" w:line="240" w:lineRule="auto"/>
        <w:ind w:firstLine="708"/>
        <w:jc w:val="both"/>
        <w:rPr>
          <w:rFonts w:ascii="Times New Roman" w:hAnsi="Times New Roman" w:cs="Times New Roman"/>
          <w:sz w:val="24"/>
          <w:szCs w:val="24"/>
        </w:rPr>
      </w:pPr>
      <w:r w:rsidRPr="00F4136A">
        <w:rPr>
          <w:rFonts w:ascii="Times New Roman" w:hAnsi="Times New Roman" w:cs="Times New Roman"/>
          <w:bCs/>
          <w:sz w:val="24"/>
          <w:szCs w:val="24"/>
          <w:lang w:val="uk-UA"/>
        </w:rPr>
        <w:t>До затвердження Методики визначення плати за доступ зазначене положення Правил додатково зобов’язуватиме сторони (власника та замовника) керуватись положеннями Закону про доступ, зокрема, щодо граничних розмірів плати за доступ.</w:t>
      </w:r>
      <w:r w:rsidRPr="00F4136A">
        <w:rPr>
          <w:rFonts w:ascii="Times New Roman" w:hAnsi="Times New Roman" w:cs="Times New Roman"/>
          <w:sz w:val="24"/>
          <w:szCs w:val="24"/>
        </w:rPr>
        <w:t xml:space="preserve"> </w:t>
      </w:r>
    </w:p>
    <w:p w:rsidR="00DA5DC4" w:rsidRDefault="00DA5DC4"/>
    <w:sectPr w:rsidR="00DA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9D"/>
    <w:rsid w:val="003D149D"/>
    <w:rsid w:val="00460F65"/>
    <w:rsid w:val="00DA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ECF8-A522-480E-B1A4-442EA8FE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1</cp:revision>
  <dcterms:created xsi:type="dcterms:W3CDTF">2018-01-11T15:02:00Z</dcterms:created>
  <dcterms:modified xsi:type="dcterms:W3CDTF">2018-01-11T15:02:00Z</dcterms:modified>
</cp:coreProperties>
</file>